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F6" w:rsidRPr="007724F6" w:rsidRDefault="007724F6" w:rsidP="007724F6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724F6">
        <w:rPr>
          <w:rFonts w:ascii="Arial" w:hAnsi="Arial" w:cs="Arial"/>
          <w:b/>
          <w:sz w:val="28"/>
          <w:szCs w:val="28"/>
          <w:u w:val="single"/>
        </w:rPr>
        <w:t>Medicare Supplement to the Admissions Agreement</w:t>
      </w:r>
    </w:p>
    <w:p w:rsidR="007724F6" w:rsidRPr="00185955" w:rsidRDefault="007724F6" w:rsidP="007724F6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7724F6" w:rsidRPr="00AB00EE" w:rsidRDefault="007724F6" w:rsidP="007724F6">
      <w:pPr>
        <w:widowControl/>
        <w:numPr>
          <w:ilvl w:val="0"/>
          <w:numId w:val="1"/>
        </w:numPr>
        <w:overflowPunct/>
        <w:autoSpaceDE/>
        <w:autoSpaceDN/>
        <w:adjustRightInd/>
        <w:ind w:hanging="720"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  <w:b/>
          <w:u w:val="single"/>
        </w:rPr>
        <w:t>Medicare Part A</w:t>
      </w:r>
    </w:p>
    <w:p w:rsidR="007724F6" w:rsidRPr="00B42A67" w:rsidRDefault="007724F6" w:rsidP="007724F6">
      <w:pPr>
        <w:widowControl/>
        <w:numPr>
          <w:ilvl w:val="1"/>
          <w:numId w:val="1"/>
        </w:numPr>
        <w:overflowPunct/>
        <w:autoSpaceDE/>
        <w:autoSpaceDN/>
        <w:adjustRightInd/>
        <w:spacing w:before="60"/>
        <w:rPr>
          <w:rFonts w:ascii="Arial" w:hAnsi="Arial" w:cs="Arial"/>
          <w:b/>
          <w:bCs/>
          <w:u w:val="single"/>
        </w:rPr>
      </w:pPr>
      <w:r w:rsidRPr="00B42A67">
        <w:rPr>
          <w:rFonts w:ascii="Arial" w:hAnsi="Arial" w:cs="Arial"/>
        </w:rPr>
        <w:t>If eligible, Medicare Part A pays fully for the first 20 days of care in a skilled nursing facility.  Medicare will cover almost all of the services provided including room and board;  Non-covered services may include but not limited to: cable, hair care, newspaper and certain medical procedures performed by a physician, clinic or hospital.</w:t>
      </w:r>
    </w:p>
    <w:p w:rsidR="007724F6" w:rsidRPr="00AB00EE" w:rsidRDefault="007724F6" w:rsidP="007724F6">
      <w:pPr>
        <w:rPr>
          <w:rFonts w:ascii="Arial" w:hAnsi="Arial" w:cs="Arial"/>
        </w:rPr>
      </w:pPr>
    </w:p>
    <w:p w:rsidR="007724F6" w:rsidRPr="00AB00EE" w:rsidRDefault="007724F6" w:rsidP="007724F6">
      <w:pPr>
        <w:widowControl/>
        <w:numPr>
          <w:ilvl w:val="1"/>
          <w:numId w:val="1"/>
        </w:numPr>
        <w:overflowPunct/>
        <w:autoSpaceDE/>
        <w:autoSpaceDN/>
        <w:adjustRightInd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</w:rPr>
        <w:t>For the 21</w:t>
      </w:r>
      <w:r w:rsidRPr="00AB00EE">
        <w:rPr>
          <w:rFonts w:ascii="Arial" w:hAnsi="Arial" w:cs="Arial"/>
          <w:vertAlign w:val="superscript"/>
        </w:rPr>
        <w:t>st</w:t>
      </w:r>
      <w:r w:rsidRPr="00AB00EE">
        <w:rPr>
          <w:rFonts w:ascii="Arial" w:hAnsi="Arial" w:cs="Arial"/>
        </w:rPr>
        <w:t xml:space="preserve"> through the 100</w:t>
      </w:r>
      <w:r w:rsidRPr="00AB00EE">
        <w:rPr>
          <w:rFonts w:ascii="Arial" w:hAnsi="Arial" w:cs="Arial"/>
          <w:vertAlign w:val="superscript"/>
        </w:rPr>
        <w:t>th</w:t>
      </w:r>
      <w:r w:rsidRPr="00AB00EE">
        <w:rPr>
          <w:rFonts w:ascii="Arial" w:hAnsi="Arial" w:cs="Arial"/>
        </w:rPr>
        <w:t xml:space="preserve"> day, the Resident must share, or co-pay, for the cost of care by paying a daily co-insurance rate.  (Please note that while there is a Medicare-eligibility period of 100 days, the Resident is not guaranteed the use of all 100 days</w:t>
      </w:r>
      <w:r>
        <w:rPr>
          <w:rFonts w:ascii="Arial" w:hAnsi="Arial" w:cs="Arial"/>
        </w:rPr>
        <w:t xml:space="preserve"> per spell of illness</w:t>
      </w:r>
      <w:r w:rsidRPr="00AB00EE">
        <w:rPr>
          <w:rFonts w:ascii="Arial" w:hAnsi="Arial" w:cs="Arial"/>
        </w:rPr>
        <w:t>);</w:t>
      </w:r>
    </w:p>
    <w:p w:rsidR="007724F6" w:rsidRPr="00AB00EE" w:rsidRDefault="007724F6" w:rsidP="007724F6">
      <w:pPr>
        <w:rPr>
          <w:rFonts w:ascii="Arial" w:hAnsi="Arial" w:cs="Arial"/>
          <w:b/>
          <w:u w:val="single"/>
        </w:rPr>
      </w:pPr>
    </w:p>
    <w:p w:rsidR="007724F6" w:rsidRPr="00AB00EE" w:rsidRDefault="007724F6" w:rsidP="007724F6">
      <w:pPr>
        <w:widowControl/>
        <w:numPr>
          <w:ilvl w:val="1"/>
          <w:numId w:val="1"/>
        </w:numPr>
        <w:overflowPunct/>
        <w:autoSpaceDE/>
        <w:autoSpaceDN/>
        <w:adjustRightInd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  <w:b/>
        </w:rPr>
        <w:t>Please note that Resident is required to pay all Medicare co-insurance that may become due directly to the Facility.</w:t>
      </w:r>
    </w:p>
    <w:p w:rsidR="007724F6" w:rsidRPr="00AB00EE" w:rsidRDefault="007724F6" w:rsidP="007724F6">
      <w:pPr>
        <w:rPr>
          <w:rFonts w:ascii="Arial" w:hAnsi="Arial" w:cs="Arial"/>
          <w:b/>
          <w:u w:val="single"/>
        </w:rPr>
      </w:pPr>
    </w:p>
    <w:p w:rsidR="007724F6" w:rsidRPr="00AB00EE" w:rsidRDefault="007724F6" w:rsidP="007724F6">
      <w:pPr>
        <w:widowControl/>
        <w:numPr>
          <w:ilvl w:val="0"/>
          <w:numId w:val="1"/>
        </w:numPr>
        <w:overflowPunct/>
        <w:autoSpaceDE/>
        <w:autoSpaceDN/>
        <w:adjustRightInd/>
        <w:ind w:hanging="720"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  <w:b/>
          <w:u w:val="single"/>
        </w:rPr>
        <w:t>Medicare Part B</w:t>
      </w:r>
    </w:p>
    <w:p w:rsidR="007724F6" w:rsidRPr="00AB00EE" w:rsidRDefault="007724F6" w:rsidP="007724F6">
      <w:pPr>
        <w:widowControl/>
        <w:numPr>
          <w:ilvl w:val="1"/>
          <w:numId w:val="1"/>
        </w:numPr>
        <w:overflowPunct/>
        <w:autoSpaceDE/>
        <w:autoSpaceDN/>
        <w:adjustRightInd/>
        <w:spacing w:before="60"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</w:rPr>
        <w:t>Medicare Part B may help pay for covered services the Resident receives in the Facility if the Resident has chosen to participate in the Medicare Part B program;</w:t>
      </w:r>
    </w:p>
    <w:p w:rsidR="007724F6" w:rsidRPr="00AB00EE" w:rsidRDefault="007724F6" w:rsidP="007724F6">
      <w:pPr>
        <w:ind w:left="1080"/>
        <w:rPr>
          <w:rFonts w:ascii="Arial" w:hAnsi="Arial" w:cs="Arial"/>
        </w:rPr>
      </w:pPr>
    </w:p>
    <w:p w:rsidR="007724F6" w:rsidRPr="00AB00EE" w:rsidRDefault="007724F6" w:rsidP="007724F6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</w:rPr>
        <w:t>For example, if a Resident uses up his/her Part A coverage, Part B will cover certain services such as physical and occupational therapy, lab tests, and x rays.</w:t>
      </w:r>
    </w:p>
    <w:p w:rsidR="007724F6" w:rsidRPr="00AB00EE" w:rsidRDefault="007724F6" w:rsidP="007724F6">
      <w:pPr>
        <w:ind w:left="1080"/>
        <w:rPr>
          <w:rFonts w:ascii="Arial" w:hAnsi="Arial" w:cs="Arial"/>
        </w:rPr>
      </w:pPr>
    </w:p>
    <w:p w:rsidR="007724F6" w:rsidRPr="00AB00EE" w:rsidRDefault="007724F6" w:rsidP="007724F6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</w:rPr>
        <w:t>Un</w:t>
      </w:r>
      <w:r>
        <w:rPr>
          <w:rFonts w:ascii="Arial" w:hAnsi="Arial" w:cs="Arial"/>
        </w:rPr>
        <w:t>der the Part B program, Medicare</w:t>
      </w:r>
      <w:r w:rsidRPr="00AB00EE">
        <w:rPr>
          <w:rFonts w:ascii="Arial" w:hAnsi="Arial" w:cs="Arial"/>
        </w:rPr>
        <w:t xml:space="preserve"> will pay 80% of the reasonable charges for covered services.  </w:t>
      </w:r>
      <w:r w:rsidRPr="00B42A67">
        <w:rPr>
          <w:rFonts w:ascii="Arial" w:hAnsi="Arial" w:cs="Arial"/>
          <w:b/>
          <w:bCs/>
        </w:rPr>
        <w:t>The Resident is responsible for</w:t>
      </w:r>
      <w:r>
        <w:rPr>
          <w:rFonts w:ascii="Arial" w:hAnsi="Arial" w:cs="Arial"/>
          <w:b/>
          <w:bCs/>
        </w:rPr>
        <w:t xml:space="preserve"> the remaining</w:t>
      </w:r>
      <w:r w:rsidRPr="00AB00EE">
        <w:rPr>
          <w:rFonts w:ascii="Arial" w:hAnsi="Arial" w:cs="Arial"/>
          <w:b/>
          <w:bCs/>
        </w:rPr>
        <w:t xml:space="preserve"> 20% of all amounts billed for services (including therapy) covered under the Part B program.</w:t>
      </w:r>
    </w:p>
    <w:p w:rsidR="007724F6" w:rsidRPr="00AB00EE" w:rsidRDefault="007724F6" w:rsidP="007724F6">
      <w:pPr>
        <w:rPr>
          <w:rFonts w:ascii="Arial" w:hAnsi="Arial" w:cs="Arial"/>
          <w:b/>
          <w:u w:val="single"/>
        </w:rPr>
      </w:pPr>
    </w:p>
    <w:p w:rsidR="007724F6" w:rsidRPr="00AB00EE" w:rsidRDefault="007724F6" w:rsidP="007724F6">
      <w:pPr>
        <w:widowControl/>
        <w:numPr>
          <w:ilvl w:val="0"/>
          <w:numId w:val="2"/>
        </w:numPr>
        <w:tabs>
          <w:tab w:val="clear" w:pos="1440"/>
          <w:tab w:val="num" w:pos="0"/>
        </w:tabs>
        <w:overflowPunct/>
        <w:autoSpaceDE/>
        <w:autoSpaceDN/>
        <w:adjustRightInd/>
        <w:ind w:hanging="1440"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  <w:b/>
          <w:u w:val="single"/>
        </w:rPr>
        <w:t>Medicare Coverage Denied or Terminated</w:t>
      </w:r>
    </w:p>
    <w:p w:rsidR="007724F6" w:rsidRPr="00AB00EE" w:rsidRDefault="007724F6" w:rsidP="007724F6">
      <w:pPr>
        <w:widowControl/>
        <w:numPr>
          <w:ilvl w:val="0"/>
          <w:numId w:val="2"/>
        </w:numPr>
        <w:overflowPunct/>
        <w:autoSpaceDE/>
        <w:autoSpaceDN/>
        <w:adjustRightInd/>
        <w:spacing w:before="60"/>
        <w:rPr>
          <w:rFonts w:ascii="Arial" w:hAnsi="Arial" w:cs="Arial"/>
        </w:rPr>
      </w:pPr>
      <w:r w:rsidRPr="00AB00EE">
        <w:rPr>
          <w:rFonts w:ascii="Arial" w:hAnsi="Arial" w:cs="Arial"/>
        </w:rPr>
        <w:t>The Resident will be required to pay Facility at the private-pay rate for all charges incurred by the Resident in the event that a Resident’s application for Medicare coverage is denied or if the Resident’s eligibility for Medicare coverage expires</w:t>
      </w:r>
    </w:p>
    <w:p w:rsidR="007724F6" w:rsidRPr="00AB00EE" w:rsidRDefault="007724F6" w:rsidP="007724F6">
      <w:pPr>
        <w:rPr>
          <w:rFonts w:ascii="Arial" w:hAnsi="Arial" w:cs="Arial"/>
          <w:b/>
          <w:u w:val="single"/>
        </w:rPr>
      </w:pPr>
    </w:p>
    <w:p w:rsidR="007724F6" w:rsidRPr="00AB00EE" w:rsidRDefault="007724F6" w:rsidP="007724F6">
      <w:pPr>
        <w:widowControl/>
        <w:numPr>
          <w:ilvl w:val="0"/>
          <w:numId w:val="2"/>
        </w:numPr>
        <w:tabs>
          <w:tab w:val="clear" w:pos="1440"/>
          <w:tab w:val="num" w:pos="0"/>
        </w:tabs>
        <w:overflowPunct/>
        <w:autoSpaceDE/>
        <w:autoSpaceDN/>
        <w:adjustRightInd/>
        <w:ind w:hanging="1440"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  <w:b/>
          <w:u w:val="single"/>
        </w:rPr>
        <w:t>Coinsurance Billing on Behalf of Resident</w:t>
      </w:r>
    </w:p>
    <w:p w:rsidR="007724F6" w:rsidRPr="00AB00EE" w:rsidRDefault="007724F6" w:rsidP="007724F6">
      <w:pPr>
        <w:rPr>
          <w:rFonts w:ascii="Arial" w:hAnsi="Arial" w:cs="Arial"/>
          <w:b/>
          <w:u w:val="single"/>
        </w:rPr>
      </w:pPr>
    </w:p>
    <w:p w:rsidR="007724F6" w:rsidRPr="00AB00EE" w:rsidRDefault="007724F6" w:rsidP="007724F6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="Arial" w:hAnsi="Arial" w:cs="Arial"/>
          <w:b/>
          <w:u w:val="single"/>
        </w:rPr>
      </w:pPr>
      <w:r w:rsidRPr="00AB00EE">
        <w:rPr>
          <w:rFonts w:ascii="Arial" w:hAnsi="Arial" w:cs="Arial"/>
        </w:rPr>
        <w:t xml:space="preserve">Facility may bill the coinsurance to a third party </w:t>
      </w:r>
      <w:r w:rsidRPr="00AB00EE">
        <w:rPr>
          <w:rFonts w:ascii="Arial" w:hAnsi="Arial" w:cs="Arial"/>
          <w:b/>
          <w:i/>
          <w:u w:val="single"/>
        </w:rPr>
        <w:t>one time</w:t>
      </w:r>
      <w:r w:rsidRPr="00AB00EE">
        <w:rPr>
          <w:rFonts w:ascii="Arial" w:hAnsi="Arial" w:cs="Arial"/>
        </w:rPr>
        <w:t xml:space="preserve"> as a courtesy to the resident </w:t>
      </w:r>
      <w:r w:rsidRPr="00AB00EE">
        <w:rPr>
          <w:rFonts w:ascii="Arial" w:hAnsi="Arial" w:cs="Arial"/>
          <w:b/>
          <w:i/>
          <w:u w:val="single"/>
        </w:rPr>
        <w:t>if the resident provides a copy of the related insurance card.</w:t>
      </w:r>
      <w:r w:rsidRPr="00AB00EE">
        <w:rPr>
          <w:rFonts w:ascii="Arial" w:hAnsi="Arial" w:cs="Arial"/>
        </w:rPr>
        <w:t xml:space="preserve">  The resident agrees to pay the coinsurance privately if the insurance company does not pay the facility within thirty days of the initial billing.</w:t>
      </w:r>
    </w:p>
    <w:p w:rsidR="006C01B1" w:rsidRDefault="00D209AA"/>
    <w:sectPr w:rsidR="006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3766"/>
    <w:multiLevelType w:val="hybridMultilevel"/>
    <w:tmpl w:val="B042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3366B1"/>
    <w:multiLevelType w:val="hybridMultilevel"/>
    <w:tmpl w:val="9EE08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F6"/>
    <w:rsid w:val="00425842"/>
    <w:rsid w:val="005A6838"/>
    <w:rsid w:val="007724F6"/>
    <w:rsid w:val="00D209AA"/>
    <w:rsid w:val="00E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F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F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91FCDEF3AC45AAFD7405E04485AE" ma:contentTypeVersion="15" ma:contentTypeDescription="Create a new document." ma:contentTypeScope="" ma:versionID="32874518b454b5117b7a2ffd90934407">
  <xsd:schema xmlns:xsd="http://www.w3.org/2001/XMLSchema" xmlns:xs="http://www.w3.org/2001/XMLSchema" xmlns:p="http://schemas.microsoft.com/office/2006/metadata/properties" xmlns:ns2="33a47e3f-f952-48e4-a5e9-6928f4f75c85" xmlns:ns3="2eaf51cc-9b82-4b5c-8b37-6cee2264da30" targetNamespace="http://schemas.microsoft.com/office/2006/metadata/properties" ma:root="true" ma:fieldsID="a740559af7215c94c1283c105e3d9bca" ns2:_="" ns3:_="">
    <xsd:import namespace="33a47e3f-f952-48e4-a5e9-6928f4f75c85"/>
    <xsd:import namespace="2eaf51cc-9b82-4b5c-8b37-6cee2264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7e3f-f952-48e4-a5e9-6928f4f7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9bdcbb-e5ee-4a9e-bfa9-31c0bb370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51cc-9b82-4b5c-8b37-6cee2264d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07a8-3047-412f-bb62-842bf83ea257}" ma:internalName="TaxCatchAll" ma:showField="CatchAllData" ma:web="2eaf51cc-9b82-4b5c-8b37-6cee2264d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f51cc-9b82-4b5c-8b37-6cee2264da30" xsi:nil="true"/>
    <lcf76f155ced4ddcb4097134ff3c332f xmlns="33a47e3f-f952-48e4-a5e9-6928f4f75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8745F-924E-4D4A-A166-2CD9621308F7}"/>
</file>

<file path=customXml/itemProps2.xml><?xml version="1.0" encoding="utf-8"?>
<ds:datastoreItem xmlns:ds="http://schemas.openxmlformats.org/officeDocument/2006/customXml" ds:itemID="{ED7452DB-15F4-4015-BE80-11631A6F1515}"/>
</file>

<file path=customXml/itemProps3.xml><?xml version="1.0" encoding="utf-8"?>
<ds:datastoreItem xmlns:ds="http://schemas.openxmlformats.org/officeDocument/2006/customXml" ds:itemID="{94980F95-D3F3-4CE5-B040-680428E1100F}"/>
</file>

<file path=docProps/app.xml><?xml version="1.0" encoding="utf-8"?>
<Properties xmlns="http://schemas.openxmlformats.org/officeDocument/2006/extended-properties" xmlns:vt="http://schemas.openxmlformats.org/officeDocument/2006/docPropsVTypes">
  <Template>19F780C1.dotm</Template>
  <TotalTime>0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Foundations Health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M. Dewitt</dc:creator>
  <cp:lastModifiedBy>Alyssa Bennett</cp:lastModifiedBy>
  <cp:revision>2</cp:revision>
  <dcterms:created xsi:type="dcterms:W3CDTF">2022-09-15T15:19:00Z</dcterms:created>
  <dcterms:modified xsi:type="dcterms:W3CDTF">2022-09-15T15:19:00Z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0x0101008C6291FCDEF3AC45AAFD7405E04485AE</vt:lpwstr>
  </property>
</Properties>
</file>